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5C" w:rsidRPr="006B736E" w:rsidRDefault="009D335C" w:rsidP="009D335C">
      <w:pPr>
        <w:pStyle w:val="a3"/>
        <w:spacing w:line="240" w:lineRule="exact"/>
        <w:rPr>
          <w:b/>
        </w:rPr>
      </w:pPr>
      <w:r w:rsidRPr="006B736E">
        <w:rPr>
          <w:b/>
        </w:rPr>
        <w:t>В России стартовала Декларационная кампания 2024 года</w:t>
      </w:r>
    </w:p>
    <w:p w:rsidR="009D335C" w:rsidRDefault="009D335C" w:rsidP="009D335C">
      <w:pPr>
        <w:pStyle w:val="a3"/>
        <w:spacing w:line="240" w:lineRule="exact"/>
      </w:pPr>
      <w:bookmarkStart w:id="0" w:name="_GoBack"/>
      <w:bookmarkEnd w:id="0"/>
      <w:r>
        <w:t>Представить декларацию о доходах, полученных в 2023 году, необходимо до 2 мая 2024 года. Сделать это можно в налоговой инспекции, в МФЦ или онлайн через Личный кабинет налогоплательщика.</w:t>
      </w:r>
    </w:p>
    <w:p w:rsidR="009D335C" w:rsidRDefault="009D335C" w:rsidP="009D335C">
      <w:pPr>
        <w:pStyle w:val="a3"/>
        <w:spacing w:line="240" w:lineRule="exact"/>
      </w:pPr>
      <w:proofErr w:type="gramStart"/>
      <w:r>
        <w:t>Отчитаться о доходах</w:t>
      </w:r>
      <w:proofErr w:type="gramEnd"/>
      <w:r>
        <w:t xml:space="preserve"> необходимо, если в 2023 году налогоплательщик, к примеру, продал недвижимость, которая была в собственности меньше минимального срока владения, получил дорогие подарки не от близких родственников, выиграл небольшую сумму в лотерею, сдавал имущество в аренду или получал доход от зарубежных источников.</w:t>
      </w:r>
    </w:p>
    <w:p w:rsidR="009D335C" w:rsidRDefault="009D335C" w:rsidP="009D335C">
      <w:pPr>
        <w:pStyle w:val="a3"/>
        <w:spacing w:line="240" w:lineRule="exact"/>
      </w:pPr>
      <w:r>
        <w:t>Также сдать декларацию о доходах должны индивидуальные предприниматели, нотариусы, занимающиеся частной практикой, адвокаты, учредившие адвокатские кабинеты, и другие лица.</w:t>
      </w:r>
    </w:p>
    <w:p w:rsidR="009D335C" w:rsidRDefault="009D335C" w:rsidP="009D335C">
      <w:pPr>
        <w:pStyle w:val="a3"/>
        <w:spacing w:line="240" w:lineRule="exact"/>
      </w:pPr>
      <w:r>
        <w:t xml:space="preserve">Оплатить НДФЛ, </w:t>
      </w:r>
      <w:proofErr w:type="gramStart"/>
      <w:r>
        <w:t>исчисленный</w:t>
      </w:r>
      <w:proofErr w:type="gramEnd"/>
      <w:r>
        <w:t xml:space="preserve"> в декларации, необходимо до 15 июля 2024 года.</w:t>
      </w:r>
    </w:p>
    <w:p w:rsidR="009D335C" w:rsidRDefault="009D335C" w:rsidP="009D335C">
      <w:pPr>
        <w:pStyle w:val="a3"/>
        <w:spacing w:line="240" w:lineRule="exact"/>
      </w:pPr>
      <w:r>
        <w:t>При получении дохода, при выплате которого налоговый агент не удержал НДФЛ, задекларировать такой доход и уплатить с него НДФЛ необходимо только в случае, если налоговый агент не сообщил в налоговый орган о невозможности удержать налог (в том числе о сумме неудержанного НДФЛ).</w:t>
      </w:r>
    </w:p>
    <w:p w:rsidR="009D335C" w:rsidRDefault="009D335C" w:rsidP="009D335C">
      <w:pPr>
        <w:pStyle w:val="a3"/>
        <w:spacing w:line="240" w:lineRule="exact"/>
      </w:pPr>
      <w:r>
        <w:t>Если же налоговый агент выполнил эту обязанность, налоговый орган направит налоговое уведомление, на основании которого необходимо уплатить НДФЛ не позднее 2 декабря 2024 года.</w:t>
      </w:r>
    </w:p>
    <w:p w:rsidR="009D335C" w:rsidRDefault="009D335C" w:rsidP="009D335C">
      <w:pPr>
        <w:pStyle w:val="a3"/>
        <w:spacing w:line="240" w:lineRule="exact"/>
      </w:pPr>
      <w:r>
        <w:t>За нарушение сроков подачи декларации и уплаты НДФЛ налогоплательщик может быть привлечен к ответственности в виде штрафа и пени. Предельный срок подачи декларации 2 мая 2024 года.</w:t>
      </w:r>
    </w:p>
    <w:p w:rsidR="009D335C" w:rsidRDefault="009D335C" w:rsidP="009D335C">
      <w:pPr>
        <w:pStyle w:val="a3"/>
        <w:spacing w:line="240" w:lineRule="exact"/>
      </w:pPr>
      <w:r>
        <w:t>Данный срок не распространяется на получение налоговых вычетов. Декларацию можно подать в любое время в течение года.</w:t>
      </w:r>
    </w:p>
    <w:p w:rsidR="009D335C" w:rsidRDefault="009D335C" w:rsidP="009D335C">
      <w:pPr>
        <w:pStyle w:val="a3"/>
        <w:spacing w:line="240" w:lineRule="exact"/>
      </w:pPr>
      <w:r>
        <w:t>Также граждане могут получить инвестиционные и имущественные налоговые вычеты в сумме фактических расходов на приобретение объектов недвижимого имущества и по уплате процентов по ипотеке, право на которые возникло у них с 1 января 2020 года, в сокращенные сроки без направления в налоговые органы декларации 3-НДФЛ и подтверждающих документов.</w:t>
      </w:r>
    </w:p>
    <w:p w:rsidR="009D335C" w:rsidRDefault="009D335C" w:rsidP="009D335C">
      <w:pPr>
        <w:pStyle w:val="a3"/>
        <w:spacing w:line="240" w:lineRule="exact"/>
      </w:pPr>
      <w:r>
        <w:t>Кроме того, по расходам, понесенным с 1 января 2024 года, граждане смогут также получать в упрощенном порядке наиболее востребованные социальные вычеты НДФЛ (за лечение, физкультурные услуги, обучение, страхование жизни и другие).</w:t>
      </w:r>
    </w:p>
    <w:p w:rsidR="00C4089E" w:rsidRDefault="00C4089E"/>
    <w:sectPr w:rsidR="00C40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5C"/>
    <w:rsid w:val="009D335C"/>
    <w:rsid w:val="00C4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иторинг"/>
    <w:basedOn w:val="a"/>
    <w:link w:val="a4"/>
    <w:qFormat/>
    <w:rsid w:val="009D335C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мониторинг Знак"/>
    <w:basedOn w:val="a0"/>
    <w:link w:val="a3"/>
    <w:rsid w:val="009D335C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иторинг"/>
    <w:basedOn w:val="a"/>
    <w:link w:val="a4"/>
    <w:qFormat/>
    <w:rsid w:val="009D335C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мониторинг Знак"/>
    <w:basedOn w:val="a0"/>
    <w:link w:val="a3"/>
    <w:rsid w:val="009D335C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Светлана Анатольевна</dc:creator>
  <cp:lastModifiedBy>Василенко Светлана Анатольевна</cp:lastModifiedBy>
  <cp:revision>1</cp:revision>
  <dcterms:created xsi:type="dcterms:W3CDTF">2024-01-09T07:29:00Z</dcterms:created>
  <dcterms:modified xsi:type="dcterms:W3CDTF">2024-01-09T07:29:00Z</dcterms:modified>
</cp:coreProperties>
</file>