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A5" w:rsidRPr="001604DF" w:rsidRDefault="00B725A5" w:rsidP="00B725A5">
      <w:pPr>
        <w:pStyle w:val="a3"/>
        <w:spacing w:line="280" w:lineRule="exact"/>
        <w:rPr>
          <w:b/>
        </w:rPr>
      </w:pPr>
      <w:r w:rsidRPr="001604DF">
        <w:rPr>
          <w:b/>
        </w:rPr>
        <w:t>С 1 января действуют новые формы и порядок заполнения книг учета доходов и расходов по ЕСХН, УСН и ПСН</w:t>
      </w:r>
    </w:p>
    <w:p w:rsidR="00B725A5" w:rsidRDefault="00B725A5" w:rsidP="00B725A5">
      <w:pPr>
        <w:pStyle w:val="a3"/>
        <w:spacing w:line="280" w:lineRule="exact"/>
      </w:pPr>
      <w:bookmarkStart w:id="0" w:name="_GoBack"/>
      <w:bookmarkEnd w:id="0"/>
      <w:r>
        <w:t>С 1 января 2024 года применяются новые формы и порядок заполнения книг учета доходов и расходов (книги учета доходов) по ЕСХН, УСН и ПСН. В них актуализированы разделы (наименование граф разделов) и порядок заполнения:</w:t>
      </w:r>
    </w:p>
    <w:p w:rsidR="00B725A5" w:rsidRDefault="00B725A5" w:rsidP="00B725A5">
      <w:pPr>
        <w:pStyle w:val="a3"/>
        <w:spacing w:line="280" w:lineRule="exact"/>
      </w:pPr>
      <w:r>
        <w:t>актуализированы титульные листы: теперь не нужно заполнять адрес места нахождения организации (места жительства ИП), наименование субъекта РФ, где получен патент;</w:t>
      </w:r>
    </w:p>
    <w:p w:rsidR="00B725A5" w:rsidRDefault="00B725A5" w:rsidP="00B725A5">
      <w:pPr>
        <w:pStyle w:val="a3"/>
        <w:spacing w:line="280" w:lineRule="exact"/>
      </w:pPr>
      <w:r>
        <w:t>отменена обязанность по представлению книги учета доходов и расходов по ЕСХН для заверения в налоговый орган;</w:t>
      </w:r>
    </w:p>
    <w:p w:rsidR="00B725A5" w:rsidRDefault="00B725A5" w:rsidP="00B725A5">
      <w:pPr>
        <w:pStyle w:val="a3"/>
        <w:spacing w:line="280" w:lineRule="exact"/>
      </w:pPr>
      <w:r>
        <w:t>налогоплательщикам, применяющим УСН с объектом налогообложения «доходы», теперь не надо заполнять раздел «Расходы, предусмотренные пунктом 3.1 статьи 346.21 Налогового кодекса Российской Федерации, уменьшающие сумму налога, уплачиваемого в связи с применением упрощенной системы налогообложения (авансовых платежей по налогу) за отчетный (налоговый) период», так как он исключен из формы.</w:t>
      </w:r>
    </w:p>
    <w:p w:rsidR="00B725A5" w:rsidRPr="00CD1427" w:rsidRDefault="00B725A5" w:rsidP="00B725A5">
      <w:pPr>
        <w:pStyle w:val="a3"/>
        <w:spacing w:line="280" w:lineRule="exact"/>
      </w:pPr>
      <w:r>
        <w:t xml:space="preserve">Утверждение новых книг учета доходов и расходов (книги доходов) по ЕСХН, УСН и ПСН обусловлено принятием Федерального закона от 31.07.2023 № 389-ФЗ. В новой </w:t>
      </w:r>
      <w:proofErr w:type="gramStart"/>
      <w:r>
        <w:t>редакции</w:t>
      </w:r>
      <w:proofErr w:type="gramEnd"/>
      <w:r>
        <w:t xml:space="preserve"> в том числе установлено, что их форма и порядок заполнения теперь утверждается федеральным органом исполнительной власти, уполномоченным по контролю и надзору в области налогов и сборов, а не Министерством финансов Российской Федерации (п. 8 ст. 346.5, ст. 346.24 и 346.53 НК РФ).</w:t>
      </w:r>
    </w:p>
    <w:p w:rsidR="006270B3" w:rsidRDefault="006270B3"/>
    <w:sectPr w:rsidR="0062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A5"/>
    <w:rsid w:val="006270B3"/>
    <w:rsid w:val="00B7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иторинг"/>
    <w:basedOn w:val="a"/>
    <w:link w:val="a4"/>
    <w:qFormat/>
    <w:rsid w:val="00B725A5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мониторинг Знак"/>
    <w:basedOn w:val="a0"/>
    <w:link w:val="a3"/>
    <w:rsid w:val="00B725A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иторинг"/>
    <w:basedOn w:val="a"/>
    <w:link w:val="a4"/>
    <w:qFormat/>
    <w:rsid w:val="00B725A5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мониторинг Знак"/>
    <w:basedOn w:val="a0"/>
    <w:link w:val="a3"/>
    <w:rsid w:val="00B725A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Светлана Анатольевна</dc:creator>
  <cp:lastModifiedBy>Василенко Светлана Анатольевна</cp:lastModifiedBy>
  <cp:revision>1</cp:revision>
  <dcterms:created xsi:type="dcterms:W3CDTF">2024-01-16T01:34:00Z</dcterms:created>
  <dcterms:modified xsi:type="dcterms:W3CDTF">2024-01-16T01:35:00Z</dcterms:modified>
</cp:coreProperties>
</file>