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12" w:rsidRPr="00D94D12" w:rsidRDefault="00D94D12" w:rsidP="00D94D12">
      <w:pPr>
        <w:spacing w:after="300" w:line="240" w:lineRule="auto"/>
        <w:jc w:val="center"/>
        <w:outlineLvl w:val="0"/>
        <w:rPr>
          <w:rStyle w:val="a4"/>
          <w:rFonts w:ascii="Times New Roman" w:eastAsia="Calibri" w:hAnsi="Times New Roman"/>
          <w:sz w:val="28"/>
          <w:szCs w:val="28"/>
        </w:rPr>
      </w:pPr>
      <w:bookmarkStart w:id="0" w:name="_GoBack"/>
      <w:r w:rsidRPr="00D94D12">
        <w:rPr>
          <w:rStyle w:val="a4"/>
          <w:rFonts w:ascii="Times New Roman" w:eastAsia="Calibri" w:hAnsi="Times New Roman"/>
          <w:sz w:val="28"/>
          <w:szCs w:val="28"/>
        </w:rPr>
        <w:t>Последствия неверного оформления платежного документа</w:t>
      </w:r>
    </w:p>
    <w:bookmarkEnd w:id="0"/>
    <w:p w:rsid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Мало правильно рассчитать налог, необходимо еще грамотно заполнить платежное поручение. </w:t>
      </w:r>
    </w:p>
    <w:p w:rsidR="00D94D12" w:rsidRP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Для того чтобы деньги попали в бюджетную систему, нужно правильно заполнить платежное поручение на перечисление обязательного платежа. Правила его заполнения прописаны в Приказе Минфина России от 12.11.2013 N107н. Если налогоплательщик допустит ошибку – налог или взнос попросту будет считаться неуплаченным. Ошибки в платежных поручениях – явление не редкое, а урегулировать их последствия достаточно сложно. В результате, это может привести к возникновению недоимки, начислению пени, и как следствие, к приостановлению операций по счетам в банках.</w:t>
      </w:r>
    </w:p>
    <w:p w:rsidR="00D94D12" w:rsidRP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обнаружении ошибки в оформлении поручения налогоплательщик в течение трех лет вправе представить </w:t>
      </w:r>
      <w:proofErr w:type="gramStart"/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в налоговый орган по месту учета заявление об уточнении платежа с приложением к нему документов</w:t>
      </w:r>
      <w:proofErr w:type="gramEnd"/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, подтверждающих тип и принадлежность платежа, налоговой период, статус плательщика или счет Федерального казначейства.</w:t>
      </w:r>
    </w:p>
    <w:p w:rsidR="00D94D12" w:rsidRP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В свою очередь, если налоговый орган обнаружил ошибку в оформлении поручения, то в течение трех лет со дня перечисления сре</w:t>
      </w:r>
      <w:proofErr w:type="gramStart"/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дств в б</w:t>
      </w:r>
      <w:proofErr w:type="gramEnd"/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юджет может самостоятельно принимать решение об уточнении платежа на день фактической уплаты налога. Стоит отметить, что налоговым органом решение об уточнении платежа принимается в случаях, если это не повлечет за собой возникновения у налогоплательщика недоимки.</w:t>
      </w:r>
    </w:p>
    <w:p w:rsid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На практике нередки случаи, когда ошибку в платежном поручении на перечисление налога бухгалтер обнаруживает только после получения из налоговой инспекции уведомления об уточнении платежа или требования об уплате налога.</w:t>
      </w:r>
    </w:p>
    <w:p w:rsid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Чаще всего налогоплательщики допускают ошибки при заполнении документов, по которым решение об уточнении платежа налоговыми органами принимается без формирования уведомления об уточнении вида и принадлежности платежа и направления его на исполнение в органы Федерального казначейства (далее Уведомление об уточнении). </w:t>
      </w:r>
    </w:p>
    <w:p w:rsid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В другом случае – налоговые органы принимают решение об уточнении платежа с оформлением Уведомления об уточнении и направлением его на исполнение.</w:t>
      </w:r>
    </w:p>
    <w:p w:rsid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 документам, требующим уточнения реквизитов для правильного отражения в карточке «Расчеты с бюджетом» информации о поступивших платежах, налоговый орган в любом случае информирует плательщика о необходимости уточнения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еквизитов расчетного документа.</w:t>
      </w:r>
    </w:p>
    <w:p w:rsidR="00D94D12" w:rsidRP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Налогоплательщик получит уведомление в течение 3-х до 5-ти дней. Затем он должен направить в инспекцию заявление об уточнении платежа с правильно заполненным платежным поручением (срок прохождения заявления также составляет от 3-х до 5-ти дней).</w:t>
      </w:r>
    </w:p>
    <w:p w:rsid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Как только налоговый орган принимает решение без формирования Уведомления об уточнении, уже на следующий день платежный документ будет отображаться в карточке «Расчеты с бюджетом», тогда процедура уточнения платежа считается завершенной.</w:t>
      </w:r>
    </w:p>
    <w:p w:rsidR="00D94D12" w:rsidRP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Для работы с невыясненным платежом налоговый орган от налогоплательщика должен получить заявление об уточнении платежа с указанием правильных значений полей платежного поручения, затем будет принято решение об уточнении платежа с оформлением Уведомления об уточнении, которое направляется на исполнение в органы Федерального казначейства.</w:t>
      </w:r>
    </w:p>
    <w:p w:rsidR="00D94D12" w:rsidRP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Как правило, для получения исполненного Уведомления об уточнении от органов Федерального казначейства необходимо также от 3-х до 5-ти дней. Таким образом, временные затраты для уточнения неправильно заполненного платежного документа могут составить от 7 до 16 дней.</w:t>
      </w:r>
    </w:p>
    <w:p w:rsidR="00D94D12" w:rsidRPr="00D94D12" w:rsidRDefault="00D94D12" w:rsidP="00D94D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D12">
        <w:rPr>
          <w:rFonts w:ascii="Times New Roman" w:eastAsia="Times New Roman" w:hAnsi="Times New Roman" w:cs="Times New Roman"/>
          <w:bCs/>
          <w:sz w:val="28"/>
          <w:szCs w:val="28"/>
        </w:rPr>
        <w:t>Подготовить платежный документ без ошибок можно на сайте Федеральной налоговой службы. Информация представлена в разделе Главная страница/Налогообложение в Российской Федерации/Представление налоговой и бухгалтерской отчётности/Реквизиты для заполнения отчетности и расчетных документов размещены реквизиты, необходимые для оформления расчетных документов.</w:t>
      </w:r>
    </w:p>
    <w:p w:rsidR="00D94D12" w:rsidRDefault="00D94D12" w:rsidP="00D94D12"/>
    <w:p w:rsidR="00D94D12" w:rsidRPr="006171FA" w:rsidRDefault="00D94D12" w:rsidP="006171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1213" w:rsidRPr="007D1213" w:rsidRDefault="007D1213" w:rsidP="006171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7D1213" w:rsidRPr="007D1213" w:rsidSect="00E65831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753"/>
    <w:multiLevelType w:val="multilevel"/>
    <w:tmpl w:val="00F8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E34B8"/>
    <w:multiLevelType w:val="hybridMultilevel"/>
    <w:tmpl w:val="8FBA67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FE715F"/>
    <w:multiLevelType w:val="multilevel"/>
    <w:tmpl w:val="838A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67363"/>
    <w:multiLevelType w:val="multilevel"/>
    <w:tmpl w:val="62C0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03E6A"/>
    <w:multiLevelType w:val="hybridMultilevel"/>
    <w:tmpl w:val="40509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EA26FD"/>
    <w:multiLevelType w:val="hybridMultilevel"/>
    <w:tmpl w:val="CE6817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B272A7B"/>
    <w:multiLevelType w:val="hybridMultilevel"/>
    <w:tmpl w:val="DD30FA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0D2B5E"/>
    <w:multiLevelType w:val="multilevel"/>
    <w:tmpl w:val="BD1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B4"/>
    <w:rsid w:val="00064812"/>
    <w:rsid w:val="000A677C"/>
    <w:rsid w:val="000F3D23"/>
    <w:rsid w:val="00266D93"/>
    <w:rsid w:val="00274F34"/>
    <w:rsid w:val="005D402E"/>
    <w:rsid w:val="00607099"/>
    <w:rsid w:val="006171FA"/>
    <w:rsid w:val="006E09E6"/>
    <w:rsid w:val="007D1213"/>
    <w:rsid w:val="008955DE"/>
    <w:rsid w:val="008D2E6D"/>
    <w:rsid w:val="00A860B2"/>
    <w:rsid w:val="00AB4FB4"/>
    <w:rsid w:val="00B4186D"/>
    <w:rsid w:val="00CB2E90"/>
    <w:rsid w:val="00D7661A"/>
    <w:rsid w:val="00D810DE"/>
    <w:rsid w:val="00D94D12"/>
    <w:rsid w:val="00E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FB4"/>
    <w:rPr>
      <w:b/>
      <w:bCs/>
    </w:rPr>
  </w:style>
  <w:style w:type="character" w:styleId="a5">
    <w:name w:val="Hyperlink"/>
    <w:basedOn w:val="a0"/>
    <w:uiPriority w:val="99"/>
    <w:unhideWhenUsed/>
    <w:rsid w:val="00AB4F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3D23"/>
    <w:pPr>
      <w:ind w:left="720"/>
      <w:contextualSpacing/>
    </w:pPr>
  </w:style>
  <w:style w:type="paragraph" w:customStyle="1" w:styleId="a7">
    <w:name w:val="мониторинг"/>
    <w:basedOn w:val="a"/>
    <w:link w:val="a8"/>
    <w:qFormat/>
    <w:rsid w:val="00A860B2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мониторинг Знак"/>
    <w:basedOn w:val="a0"/>
    <w:link w:val="a7"/>
    <w:rsid w:val="00A860B2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FB4"/>
    <w:rPr>
      <w:b/>
      <w:bCs/>
    </w:rPr>
  </w:style>
  <w:style w:type="character" w:styleId="a5">
    <w:name w:val="Hyperlink"/>
    <w:basedOn w:val="a0"/>
    <w:uiPriority w:val="99"/>
    <w:unhideWhenUsed/>
    <w:rsid w:val="00AB4F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3D23"/>
    <w:pPr>
      <w:ind w:left="720"/>
      <w:contextualSpacing/>
    </w:pPr>
  </w:style>
  <w:style w:type="paragraph" w:customStyle="1" w:styleId="a7">
    <w:name w:val="мониторинг"/>
    <w:basedOn w:val="a"/>
    <w:link w:val="a8"/>
    <w:qFormat/>
    <w:rsid w:val="00A860B2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мониторинг Знак"/>
    <w:basedOn w:val="a0"/>
    <w:link w:val="a7"/>
    <w:rsid w:val="00A860B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8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7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382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AB49-4E07-4A7C-AB87-E152F7D3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2021-06-11T02:01:00Z</cp:lastPrinted>
  <dcterms:created xsi:type="dcterms:W3CDTF">2021-06-28T01:21:00Z</dcterms:created>
  <dcterms:modified xsi:type="dcterms:W3CDTF">2021-06-28T01:21:00Z</dcterms:modified>
</cp:coreProperties>
</file>